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DEDA1" w14:textId="77777777" w:rsidR="008448C5" w:rsidRDefault="008448C5" w:rsidP="008448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Hlk209716448"/>
      <w:r>
        <w:rPr>
          <w:rFonts w:ascii="Times New Roman" w:hAnsi="Times New Roman" w:cs="Times New Roman"/>
          <w:b/>
          <w:bCs/>
          <w:color w:val="000000" w:themeColor="text1"/>
        </w:rPr>
        <w:t>The Catholic University of America</w:t>
      </w:r>
    </w:p>
    <w:bookmarkEnd w:id="0"/>
    <w:p w14:paraId="4CE209A9" w14:textId="77777777" w:rsidR="008448C5" w:rsidRDefault="008448C5" w:rsidP="008448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Columbus School of Law</w:t>
      </w:r>
    </w:p>
    <w:p w14:paraId="16997FE0" w14:textId="77777777" w:rsidR="008448C5" w:rsidRDefault="008448C5" w:rsidP="008448C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Conference on Developments in the Regulation of Financial Products</w:t>
      </w:r>
    </w:p>
    <w:p w14:paraId="19CB61EF" w14:textId="77777777" w:rsidR="008448C5" w:rsidRDefault="008448C5" w:rsidP="008448C5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October 3, 2025</w:t>
      </w:r>
    </w:p>
    <w:p w14:paraId="2A78D216" w14:textId="77777777" w:rsidR="008448C5" w:rsidRDefault="008448C5" w:rsidP="008448C5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9:00 am – 5:30 pm ET</w:t>
      </w:r>
    </w:p>
    <w:p w14:paraId="78205BAC" w14:textId="77777777" w:rsidR="008448C5" w:rsidRDefault="008448C5" w:rsidP="008448C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C69D2D8" w14:textId="77777777" w:rsidR="008448C5" w:rsidRDefault="008448C5" w:rsidP="008448C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u w:val="single"/>
        </w:rPr>
        <w:t>Registered Funds and ETFs</w:t>
      </w:r>
    </w:p>
    <w:p w14:paraId="52CA5799" w14:textId="77777777" w:rsidR="008448C5" w:rsidRDefault="008448C5" w:rsidP="008448C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9:10 a.m. – 10:20 a.m.</w:t>
      </w:r>
    </w:p>
    <w:p w14:paraId="1EBE2872" w14:textId="77777777" w:rsidR="008448C5" w:rsidRDefault="008448C5" w:rsidP="008448C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58A13368" w14:textId="77777777" w:rsidR="008448C5" w:rsidRPr="008448C5" w:rsidRDefault="008448C5" w:rsidP="008448C5">
      <w:pPr>
        <w:keepNext/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  <w:t>Resource Materials (click links to access):</w:t>
      </w:r>
    </w:p>
    <w:p w14:paraId="3B3DF738" w14:textId="77777777" w:rsidR="008448C5" w:rsidRPr="008448C5" w:rsidRDefault="008448C5" w:rsidP="008448C5">
      <w:pPr>
        <w:keepNext/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</w:pPr>
    </w:p>
    <w:p w14:paraId="53420266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bCs/>
          <w:i/>
          <w:iCs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Regulatory Environment for Registered Funds:</w:t>
      </w:r>
    </w:p>
    <w:p w14:paraId="2662E1D7" w14:textId="77777777" w:rsidR="008448C5" w:rsidRPr="008448C5" w:rsidRDefault="008448C5" w:rsidP="008448C5">
      <w:pPr>
        <w:keepNext/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5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SEC Regulatory Flexibility Agenda – Spring 2025</w:t>
        </w:r>
      </w:hyperlink>
    </w:p>
    <w:p w14:paraId="3A7EC654" w14:textId="77777777" w:rsidR="008448C5" w:rsidRPr="008448C5" w:rsidRDefault="008448C5" w:rsidP="008448C5">
      <w:pPr>
        <w:keepNext/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6" w:history="1">
        <w:r w:rsidRPr="008448C5">
          <w:rPr>
            <w:rFonts w:ascii="Times New Roman" w:eastAsia="Times New Roman" w:hAnsi="Times New Roman" w:cs="Times New Roman"/>
            <w:bCs/>
            <w:color w:val="0000FF"/>
            <w:kern w:val="0"/>
            <w:u w:val="single"/>
            <w14:ligatures w14:val="none"/>
          </w:rPr>
          <w:t>ICI Comment Letter to Chairman Atkins on Rule 17a-7 (August 7, 2025)</w:t>
        </w:r>
      </w:hyperlink>
    </w:p>
    <w:p w14:paraId="2C8B5A76" w14:textId="77777777" w:rsidR="008448C5" w:rsidRPr="008448C5" w:rsidRDefault="008448C5" w:rsidP="008448C5">
      <w:pPr>
        <w:keepNext/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7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Investment Company Institute – Reimagining the 1940 Act</w:t>
        </w:r>
      </w:hyperlink>
    </w:p>
    <w:p w14:paraId="791A2174" w14:textId="77777777" w:rsidR="008448C5" w:rsidRPr="008448C5" w:rsidRDefault="008448C5" w:rsidP="008448C5">
      <w:pPr>
        <w:keepNext/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</w:p>
    <w:p w14:paraId="7A824F01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ETF Product Developments:</w:t>
      </w:r>
    </w:p>
    <w:p w14:paraId="741DE0E8" w14:textId="77777777" w:rsidR="008448C5" w:rsidRPr="008448C5" w:rsidRDefault="008448C5" w:rsidP="008448C5">
      <w:pPr>
        <w:keepNext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bCs/>
          <w:kern w:val="0"/>
          <w14:ligatures w14:val="none"/>
        </w:rPr>
        <w:t>Registrants Seek Exemptions for Traditional Open-End Funds to Issue ETF Share Classes</w:t>
      </w:r>
    </w:p>
    <w:p w14:paraId="394A14C0" w14:textId="77777777" w:rsidR="008448C5" w:rsidRPr="008448C5" w:rsidRDefault="008448C5" w:rsidP="008448C5">
      <w:pPr>
        <w:keepNext/>
        <w:numPr>
          <w:ilvl w:val="1"/>
          <w:numId w:val="2"/>
        </w:numPr>
        <w:spacing w:after="0" w:line="240" w:lineRule="auto"/>
        <w:ind w:left="1080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8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SEC Adopting Release for Rule 6c-11 (discussing ETF share class relief)</w:t>
        </w:r>
      </w:hyperlink>
    </w:p>
    <w:p w14:paraId="6A0AD5F3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ind w:left="1080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9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Sample Updated Exemptive Application Seeking ETF Share Class Relief</w:t>
        </w:r>
      </w:hyperlink>
      <w:r w:rsidRPr="008448C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3CBEC111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10" w:history="1">
        <w:r w:rsidRPr="008448C5">
          <w:rPr>
            <w:rFonts w:ascii="Times New Roman" w:eastAsia="Calibri" w:hAnsi="Times New Roman" w:cs="Times New Roman"/>
            <w:color w:val="0000FF"/>
            <w:kern w:val="0"/>
            <w:u w:val="single"/>
            <w14:ligatures w14:val="none"/>
          </w:rPr>
          <w:t>SEC Approves Generic Listing Standards for Commodity-Based Trust Shares (September 17, 2025)</w:t>
        </w:r>
      </w:hyperlink>
    </w:p>
    <w:p w14:paraId="7D017154" w14:textId="77777777" w:rsidR="008448C5" w:rsidRPr="008448C5" w:rsidRDefault="008448C5" w:rsidP="008448C5">
      <w:pPr>
        <w:keepNext/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14:ligatures w14:val="none"/>
        </w:rPr>
      </w:pPr>
      <w:hyperlink r:id="rId11" w:history="1">
        <w:r w:rsidRPr="008448C5">
          <w:rPr>
            <w:rFonts w:ascii="Times New Roman" w:eastAsia="Calibri" w:hAnsi="Times New Roman" w:cs="Times New Roman"/>
            <w:color w:val="0000FF"/>
            <w:kern w:val="0"/>
            <w:u w:val="single"/>
            <w14:ligatures w14:val="none"/>
          </w:rPr>
          <w:t>SEC Permits In-Kind Creations and Redemptions for Crypto ETPs (July 29, 2025)</w:t>
        </w:r>
      </w:hyperlink>
    </w:p>
    <w:p w14:paraId="3B65A0A6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bCs/>
          <w:i/>
          <w:kern w:val="0"/>
          <w14:ligatures w14:val="none"/>
        </w:rPr>
      </w:pPr>
    </w:p>
    <w:p w14:paraId="44D0C0F8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Retail Access to Alternative Investments:</w:t>
      </w:r>
    </w:p>
    <w:p w14:paraId="1787BA92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2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Democratizing Access to Alternative Assets for 401(k) Investors (August 7, 2025)</w:t>
        </w:r>
      </w:hyperlink>
    </w:p>
    <w:p w14:paraId="4D0D29A9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3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SEC Notice of Approval of a Streamlined Framework for Co-Investments Involving Certain Regulated Funds – </w:t>
        </w:r>
        <w:r w:rsidRPr="008448C5">
          <w:rPr>
            <w:rFonts w:ascii="Times New Roman" w:eastAsia="Times New Roman" w:hAnsi="Times New Roman" w:cs="Times New Roman"/>
            <w:i/>
            <w:iCs/>
            <w:color w:val="0000FF"/>
            <w:kern w:val="0"/>
            <w:u w:val="single"/>
            <w14:ligatures w14:val="none"/>
          </w:rPr>
          <w:t>FS Credit Opportunities Corp., et al.</w:t>
        </w:r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, 1940 Act Release No. 35520 (April 3, 2025)</w:t>
        </w:r>
      </w:hyperlink>
    </w:p>
    <w:p w14:paraId="0D042232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4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K&amp;L Gates Memo on SEC’s Streamlined Framework for Co-Investments (May 2, 2025)</w:t>
        </w:r>
      </w:hyperlink>
    </w:p>
    <w:p w14:paraId="72A09DEB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5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Chairman Atkins Remarks on Investments in Private Funds (May 19, 2025)</w:t>
        </w:r>
      </w:hyperlink>
    </w:p>
    <w:p w14:paraId="16D744B3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6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Accounting and Disclosure Information – Registered Closed-End Funds of Private Funds (August 15, 2025)</w:t>
        </w:r>
      </w:hyperlink>
    </w:p>
    <w:p w14:paraId="5B73321C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7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SEC Investor Advisory Committee – Draft Recommendations Regarding Retail Investor Access to Private Market Assets (September 18, 2025)</w:t>
        </w:r>
      </w:hyperlink>
    </w:p>
    <w:p w14:paraId="6D564704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8" w:history="1">
        <w:r w:rsidRPr="008448C5">
          <w:rPr>
            <w:rFonts w:ascii="Times New Roman" w:eastAsia="Times New Roman" w:hAnsi="Times New Roman" w:cs="Times New Roman"/>
            <w:bCs/>
            <w:color w:val="0000FF"/>
            <w:kern w:val="0"/>
            <w:u w:val="single"/>
            <w14:ligatures w14:val="none"/>
          </w:rPr>
          <w:t>Investment Company Institute’s Investment Company Fact Book 2025</w:t>
        </w:r>
      </w:hyperlink>
    </w:p>
    <w:p w14:paraId="21EF6568" w14:textId="77777777" w:rsidR="008448C5" w:rsidRPr="008448C5" w:rsidRDefault="008448C5" w:rsidP="008448C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kern w:val="0"/>
          <w14:ligatures w14:val="none"/>
        </w:rPr>
      </w:pPr>
      <w:hyperlink r:id="rId19" w:anchor="page=17" w:history="1">
        <w:r w:rsidRPr="008448C5">
          <w:rPr>
            <w:rFonts w:ascii="Times New Roman" w:eastAsia="Times New Roman" w:hAnsi="Times New Roman" w:cs="Times New Roman"/>
            <w:bCs/>
            <w:color w:val="0000FF"/>
            <w:kern w:val="0"/>
            <w:u w:val="single"/>
            <w14:ligatures w14:val="none"/>
          </w:rPr>
          <w:t>SEC Adopting Release for Rule 23c-3 (April 7, 1993), 58 FR 19343 (April 14, 1993)</w:t>
        </w:r>
      </w:hyperlink>
    </w:p>
    <w:p w14:paraId="7812117B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</w:p>
    <w:p w14:paraId="68359F8E" w14:textId="77777777" w:rsidR="008448C5" w:rsidRPr="008448C5" w:rsidRDefault="008448C5" w:rsidP="008448C5">
      <w:pPr>
        <w:keepNext/>
        <w:spacing w:after="0" w:line="240" w:lineRule="auto"/>
        <w:ind w:left="360"/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i/>
          <w:iCs/>
          <w:color w:val="000000"/>
          <w:kern w:val="0"/>
          <w14:ligatures w14:val="none"/>
        </w:rPr>
        <w:t>Regulatory Round-Up:</w:t>
      </w:r>
    </w:p>
    <w:p w14:paraId="6C36FECC" w14:textId="77777777" w:rsidR="008448C5" w:rsidRPr="008448C5" w:rsidRDefault="008448C5" w:rsidP="008448C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r w:rsidRPr="008448C5">
        <w:rPr>
          <w:rFonts w:ascii="Times New Roman" w:eastAsia="Times New Roman" w:hAnsi="Times New Roman" w:cs="Times New Roman"/>
          <w:kern w:val="0"/>
          <w14:ligatures w14:val="none"/>
        </w:rPr>
        <w:t>Supreme Court to Consider 1940 Act Private Right of Action</w:t>
      </w:r>
    </w:p>
    <w:p w14:paraId="14D9CDC0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20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US Supreme Court Grants Certiorari to Decide Whether Section 47(b) Allows for Private Right of Action (June 30, 2025)</w:t>
        </w:r>
      </w:hyperlink>
    </w:p>
    <w:p w14:paraId="02B6F920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21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Brief for the Investment Company Institute and the Asset Management Group of the Securities Industry and Financial Markets Association as Amicus Curiae in </w:t>
        </w:r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lastRenderedPageBreak/>
          <w:t>Support of Petitioners</w:t>
        </w:r>
      </w:hyperlink>
      <w:r w:rsidRPr="008448C5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8448C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FS Credit Opportunities Corp., et </w:t>
      </w:r>
      <w:proofErr w:type="spellStart"/>
      <w:r w:rsidRPr="008448C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al.v</w:t>
      </w:r>
      <w:proofErr w:type="spellEnd"/>
      <w:r w:rsidRPr="008448C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. Saba Capital Master Fund, Ltd., et al.</w:t>
      </w:r>
      <w:r w:rsidRPr="008448C5">
        <w:rPr>
          <w:rFonts w:ascii="Times New Roman" w:eastAsia="Times New Roman" w:hAnsi="Times New Roman" w:cs="Times New Roman"/>
          <w:kern w:val="0"/>
          <w14:ligatures w14:val="none"/>
        </w:rPr>
        <w:t>, No. 24-345 (U.S. October 2024).</w:t>
      </w:r>
    </w:p>
    <w:p w14:paraId="407FE0D8" w14:textId="77777777" w:rsidR="008448C5" w:rsidRPr="008448C5" w:rsidRDefault="008448C5" w:rsidP="008448C5">
      <w:pPr>
        <w:numPr>
          <w:ilvl w:val="0"/>
          <w:numId w:val="2"/>
        </w:numPr>
        <w:spacing w:before="60" w:after="60"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448C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Pinnacle Advisors LLC – Liquidity Rule Enforcement Action</w:t>
      </w:r>
    </w:p>
    <w:p w14:paraId="04E19C5C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22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Pinnacle Advisors, LLC; Robert F. Cuculich; Benjamin R. Quilty; Mark E. </w:t>
        </w:r>
        <w:proofErr w:type="spellStart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Wadach</w:t>
        </w:r>
        <w:proofErr w:type="spellEnd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; and Lawton A. Williamson, Litigation Release No. 26347 (July 11, 2025)</w:t>
        </w:r>
      </w:hyperlink>
    </w:p>
    <w:p w14:paraId="5E383064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23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Joint Stipulation to Dismiss </w:t>
        </w:r>
        <w:proofErr w:type="gramStart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With</w:t>
        </w:r>
        <w:proofErr w:type="gramEnd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 xml:space="preserve"> Prejudice and Releases, SEC v. Pinnacle Advisors, LLC; Robert F. Cuculich; Benjamin R. Quilty; Mark E. </w:t>
        </w:r>
        <w:proofErr w:type="spellStart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Wadach</w:t>
        </w:r>
        <w:proofErr w:type="spellEnd"/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; and Lawton A. Williamson (July 11, 2025)</w:t>
        </w:r>
      </w:hyperlink>
    </w:p>
    <w:p w14:paraId="2CA5444C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14:ligatures w14:val="none"/>
        </w:rPr>
      </w:pPr>
      <w:hyperlink r:id="rId24" w:history="1">
        <w:r w:rsidRPr="008448C5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SEC Charges Investment Adviser and Fund Trustees with Liquidity Rule Violations (May 5, 2023)</w:t>
        </w:r>
      </w:hyperlink>
    </w:p>
    <w:p w14:paraId="5B39D486" w14:textId="77777777" w:rsidR="008448C5" w:rsidRPr="008448C5" w:rsidRDefault="008448C5" w:rsidP="008448C5">
      <w:pPr>
        <w:keepNext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8448C5">
        <w:rPr>
          <w:rFonts w:ascii="Times New Roman" w:eastAsia="Calibri" w:hAnsi="Times New Roman" w:cs="Times New Roman"/>
          <w:bCs/>
          <w:kern w:val="0"/>
          <w14:ligatures w14:val="none"/>
        </w:rPr>
        <w:t>SEC Finalizes Rule Amendments Regarding Fund Naming Conventions (Sept. 20, 2023)</w:t>
      </w:r>
    </w:p>
    <w:p w14:paraId="549B0C5E" w14:textId="77777777" w:rsidR="008448C5" w:rsidRPr="008448C5" w:rsidRDefault="008448C5" w:rsidP="008448C5">
      <w:pPr>
        <w:keepNext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25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SEC Press Release</w:t>
        </w:r>
      </w:hyperlink>
    </w:p>
    <w:p w14:paraId="5B365D5F" w14:textId="77777777" w:rsidR="008448C5" w:rsidRPr="008448C5" w:rsidRDefault="008448C5" w:rsidP="008448C5">
      <w:pPr>
        <w:keepNext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26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SEC Fact Sheet</w:t>
        </w:r>
      </w:hyperlink>
    </w:p>
    <w:p w14:paraId="4FA8DC94" w14:textId="77777777" w:rsidR="008448C5" w:rsidRPr="008448C5" w:rsidRDefault="008448C5" w:rsidP="008448C5">
      <w:pPr>
        <w:keepNext/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27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SEC Adopting Release</w:t>
        </w:r>
      </w:hyperlink>
    </w:p>
    <w:p w14:paraId="1C22F628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28" w:history="1">
        <w:r w:rsidRPr="008448C5">
          <w:rPr>
            <w:rFonts w:ascii="Times New Roman" w:eastAsia="Calibri" w:hAnsi="Times New Roman" w:cs="Times New Roman"/>
            <w:bCs/>
            <w:color w:val="0000FF"/>
            <w:kern w:val="0"/>
            <w:u w:val="single"/>
            <w14:ligatures w14:val="none"/>
          </w:rPr>
          <w:t>K&amp;L Gates Memo on Amendments to Fund Names Rule</w:t>
        </w:r>
      </w:hyperlink>
    </w:p>
    <w:p w14:paraId="044A0E96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29" w:history="1">
        <w:r w:rsidRPr="008448C5">
          <w:rPr>
            <w:rFonts w:ascii="Times New Roman" w:eastAsia="Calibri" w:hAnsi="Times New Roman" w:cs="Times New Roman"/>
            <w:color w:val="0000FF"/>
            <w:kern w:val="0"/>
            <w:u w:val="single"/>
            <w14:ligatures w14:val="none"/>
          </w:rPr>
          <w:t>SEC Releases 2025 Names Rule FAQs (January 8, 2025)</w:t>
        </w:r>
      </w:hyperlink>
    </w:p>
    <w:p w14:paraId="281E50DB" w14:textId="77777777" w:rsidR="008448C5" w:rsidRPr="008448C5" w:rsidRDefault="008448C5" w:rsidP="008448C5">
      <w:pPr>
        <w:numPr>
          <w:ilvl w:val="1"/>
          <w:numId w:val="2"/>
        </w:numPr>
        <w:spacing w:after="0" w:line="240" w:lineRule="auto"/>
        <w:rPr>
          <w:rFonts w:ascii="Times New Roman" w:eastAsia="Calibri" w:hAnsi="Times New Roman" w:cs="Times New Roman"/>
          <w:bCs/>
          <w:kern w:val="0"/>
          <w14:ligatures w14:val="none"/>
        </w:rPr>
      </w:pPr>
      <w:hyperlink r:id="rId30" w:history="1">
        <w:r w:rsidRPr="008448C5">
          <w:rPr>
            <w:rFonts w:ascii="Times New Roman" w:eastAsia="Calibri" w:hAnsi="Times New Roman" w:cs="Times New Roman"/>
            <w:color w:val="0000FF"/>
            <w:kern w:val="0"/>
            <w:u w:val="single"/>
            <w14:ligatures w14:val="none"/>
          </w:rPr>
          <w:t>SEC Extends Compliance Dates for Amendments to Investment Company Names Rule (March 14, 2025)</w:t>
        </w:r>
      </w:hyperlink>
    </w:p>
    <w:p w14:paraId="17683A62" w14:textId="77777777" w:rsidR="00957630" w:rsidRDefault="00957630"/>
    <w:sectPr w:rsidR="00957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70E8E"/>
    <w:multiLevelType w:val="hybridMultilevel"/>
    <w:tmpl w:val="7504B156"/>
    <w:lvl w:ilvl="0" w:tplc="D8CA4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1BD65C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30AE9"/>
    <w:multiLevelType w:val="hybridMultilevel"/>
    <w:tmpl w:val="8CAE7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D4541"/>
    <w:multiLevelType w:val="hybridMultilevel"/>
    <w:tmpl w:val="2C2E4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906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1768425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1118040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C5"/>
    <w:rsid w:val="00041291"/>
    <w:rsid w:val="00042173"/>
    <w:rsid w:val="000B7A13"/>
    <w:rsid w:val="000C2C5B"/>
    <w:rsid w:val="00136746"/>
    <w:rsid w:val="0015633D"/>
    <w:rsid w:val="001A675C"/>
    <w:rsid w:val="002568B6"/>
    <w:rsid w:val="00294655"/>
    <w:rsid w:val="004A01E4"/>
    <w:rsid w:val="004B2E2E"/>
    <w:rsid w:val="004F137F"/>
    <w:rsid w:val="0050656A"/>
    <w:rsid w:val="005305A4"/>
    <w:rsid w:val="005342CF"/>
    <w:rsid w:val="00550D5F"/>
    <w:rsid w:val="00616270"/>
    <w:rsid w:val="0062088C"/>
    <w:rsid w:val="007552A2"/>
    <w:rsid w:val="00774E2A"/>
    <w:rsid w:val="007A1929"/>
    <w:rsid w:val="007B7A58"/>
    <w:rsid w:val="008448C5"/>
    <w:rsid w:val="00895B5A"/>
    <w:rsid w:val="008C4F37"/>
    <w:rsid w:val="008C5FC1"/>
    <w:rsid w:val="008F283A"/>
    <w:rsid w:val="009309AA"/>
    <w:rsid w:val="00957630"/>
    <w:rsid w:val="00975EAB"/>
    <w:rsid w:val="0099220F"/>
    <w:rsid w:val="009A735A"/>
    <w:rsid w:val="00A4572C"/>
    <w:rsid w:val="00AB1FA3"/>
    <w:rsid w:val="00B9454D"/>
    <w:rsid w:val="00BB2A39"/>
    <w:rsid w:val="00BF0A89"/>
    <w:rsid w:val="00C5389E"/>
    <w:rsid w:val="00CB41E6"/>
    <w:rsid w:val="00CE17D0"/>
    <w:rsid w:val="00DD0C58"/>
    <w:rsid w:val="00E06DF4"/>
    <w:rsid w:val="00E2486B"/>
    <w:rsid w:val="00E26855"/>
    <w:rsid w:val="00EC1F5A"/>
    <w:rsid w:val="00F91220"/>
    <w:rsid w:val="00F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E5F50"/>
  <w15:chartTrackingRefBased/>
  <w15:docId w15:val="{12CAD01A-4DD4-4950-8EC1-5C82E97B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4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4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4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4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4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4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4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4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4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4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4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48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48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48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48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48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48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4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4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4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4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4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48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48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48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4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48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48C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448C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deralregister.gov/documents/2019/10/24/2019-21250/exchange-traded-funds" TargetMode="External"/><Relationship Id="rId13" Type="http://schemas.openxmlformats.org/officeDocument/2006/relationships/hyperlink" Target="https://www.sec.gov/Archives/edgar/data/1568194/999999999725001739/filename1.pdf" TargetMode="External"/><Relationship Id="rId18" Type="http://schemas.openxmlformats.org/officeDocument/2006/relationships/hyperlink" Target="https://www.icifactbook.org/pdf/2025-factbook.pdf" TargetMode="External"/><Relationship Id="rId26" Type="http://schemas.openxmlformats.org/officeDocument/2006/relationships/hyperlink" Target="https://www.sec.gov/files/33-11238-fact-sheet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ci.org/system/files/2025-02/amicus-brief-saba-capital-1024.pdf" TargetMode="External"/><Relationship Id="rId7" Type="http://schemas.openxmlformats.org/officeDocument/2006/relationships/hyperlink" Target="https://www.ici.org/system/files/2025-03/25-ppr-reimagining-the-40-act.pdf" TargetMode="External"/><Relationship Id="rId12" Type="http://schemas.openxmlformats.org/officeDocument/2006/relationships/hyperlink" Target="https://www.whitehouse.gov/presidential-actions/2025/08/democratizing-access-to-alternative-assets-for-401k-investors/" TargetMode="External"/><Relationship Id="rId17" Type="http://schemas.openxmlformats.org/officeDocument/2006/relationships/hyperlink" Target="https://www.sec.gov/files/iac-private-markets-091125.pdf" TargetMode="External"/><Relationship Id="rId25" Type="http://schemas.openxmlformats.org/officeDocument/2006/relationships/hyperlink" Target="https://www.sec.gov/news/press-release/2023-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ec.gov/about/divisions-offices/division-investment-management/fund-disclosure-glance/accounting-disclosure-information/adi-2025-16-registered-closed-end-funds-private-funds" TargetMode="External"/><Relationship Id="rId20" Type="http://schemas.openxmlformats.org/officeDocument/2006/relationships/hyperlink" Target="https://www.supremecourt.gov/qp/24-00345qp.pdf" TargetMode="External"/><Relationship Id="rId29" Type="http://schemas.openxmlformats.org/officeDocument/2006/relationships/hyperlink" Target="https://www.sec.gov/rules-regulations/staff-guidance/division-investment-management-frequently-asked-questions/2025-names-rule-faq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ici.org/system/files/2025-08/25-cl-recommendations-on-rule-17a-revisions.pdf" TargetMode="External"/><Relationship Id="rId11" Type="http://schemas.openxmlformats.org/officeDocument/2006/relationships/hyperlink" Target="https://www.sec.gov/newsroom/press-releases/2025-101-sec-permits-kind-creations-redemptions-crypto-etps" TargetMode="External"/><Relationship Id="rId24" Type="http://schemas.openxmlformats.org/officeDocument/2006/relationships/hyperlink" Target="https://www.sec.gov/files/litigation/complaints/2023/comp-pr2023-90.pd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eginfo.gov/public/do/eAgendaMain?operation=OPERATION_GET_AGENCY_RULE_LIST&amp;currentPub=true&amp;agencyCode&amp;showStage=active&amp;agencyCd=3235" TargetMode="External"/><Relationship Id="rId15" Type="http://schemas.openxmlformats.org/officeDocument/2006/relationships/hyperlink" Target="https://www.sec.gov/newsroom/speeches-statements/atkins-prepared-remarks-sec-speaks-051925" TargetMode="External"/><Relationship Id="rId23" Type="http://schemas.openxmlformats.org/officeDocument/2006/relationships/hyperlink" Target="https://www.sec.gov/files/litigation/litreleases/2025/lr-26347-filed-stipulation-dismissal.pdf" TargetMode="External"/><Relationship Id="rId28" Type="http://schemas.openxmlformats.org/officeDocument/2006/relationships/hyperlink" Target="https://www.klgates.com/Whats-in-a-Fund-Name-SEC-Approves-Changes-to-the-Fund-Names-Rule-9-26-2023" TargetMode="External"/><Relationship Id="rId10" Type="http://schemas.openxmlformats.org/officeDocument/2006/relationships/hyperlink" Target="https://www.sec.gov/newsroom/press-releases/2025-121-sec-approves-generic-listing-standards-commodity-based-trust-shares" TargetMode="External"/><Relationship Id="rId19" Type="http://schemas.openxmlformats.org/officeDocument/2006/relationships/hyperlink" Target="https://archives.federalregister.gov/issue_slice/1993/4/14/19327-19347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ec.gov/Archives/edgar/data/1230440/000089843225000455/form40app-a.htm" TargetMode="External"/><Relationship Id="rId14" Type="http://schemas.openxmlformats.org/officeDocument/2006/relationships/hyperlink" Target="https://www.klgates.com/What-a-Relief-Co-Investments-Get-Easier-for-Interval-Funds-Tender-Offer-Funds-and-BDCs-5-2-2025" TargetMode="External"/><Relationship Id="rId22" Type="http://schemas.openxmlformats.org/officeDocument/2006/relationships/hyperlink" Target="https://www.sec.gov/enforcement-litigation/litigation-releases/lr-26347" TargetMode="External"/><Relationship Id="rId27" Type="http://schemas.openxmlformats.org/officeDocument/2006/relationships/hyperlink" Target="https://www.sec.gov/files/rules/final/2023/33-11238.pdf" TargetMode="External"/><Relationship Id="rId30" Type="http://schemas.openxmlformats.org/officeDocument/2006/relationships/hyperlink" Target="https://www.sec.gov/newsroom/press-releases/2025-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2621</Characters>
  <Application>Microsoft Office Word</Application>
  <DocSecurity>0</DocSecurity>
  <Lines>64</Lines>
  <Paragraphs>42</Paragraphs>
  <ScaleCrop>false</ScaleCrop>
  <Company>Dechert LLP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etyeryar</dc:creator>
  <cp:keywords/>
  <dc:description/>
  <cp:lastModifiedBy>etyeryar</cp:lastModifiedBy>
  <cp:revision>2</cp:revision>
  <dcterms:created xsi:type="dcterms:W3CDTF">2025-10-02T18:56:00Z</dcterms:created>
  <dcterms:modified xsi:type="dcterms:W3CDTF">2025-10-02T18:57:00Z</dcterms:modified>
</cp:coreProperties>
</file>